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B94F6" w14:textId="77777777" w:rsidR="008365D7" w:rsidRDefault="008365D7" w:rsidP="008365D7">
      <w:pPr>
        <w:rPr>
          <w:rFonts w:ascii="Aptos" w:hAnsi="Aptos"/>
          <w:b/>
          <w:bCs/>
          <w:color w:val="000000"/>
          <w:sz w:val="26"/>
          <w:szCs w:val="26"/>
        </w:rPr>
      </w:pPr>
      <w:r>
        <w:rPr>
          <w:rFonts w:ascii="Aptos" w:hAnsi="Aptos"/>
          <w:b/>
          <w:bCs/>
          <w:color w:val="000000"/>
          <w:sz w:val="26"/>
          <w:szCs w:val="26"/>
        </w:rPr>
        <w:t>Pearson BTEC Level 1/Level 2 Tech Award in Digital Information Technology</w:t>
      </w:r>
    </w:p>
    <w:p w14:paraId="438EA863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52DEC417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GENERAL COURSE BREAKDOWN:</w:t>
      </w:r>
    </w:p>
    <w:p w14:paraId="4715964C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37CD23E1" w14:textId="23B822EC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The digital sector is a major source of employment in the UK. Digital skills span all industries, and almost all jobs in the UK today require employees to have a good level of digital literacy.  The modern world expects digital skills to be as important as English and maths. Having both technical skills and business</w:t>
      </w:r>
    </w:p>
    <w:p w14:paraId="53E63864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understanding is the key to success.</w:t>
      </w:r>
    </w:p>
    <w:p w14:paraId="420E435F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5BF89AB1" w14:textId="743A8410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The Pearson BTEC Level 1/Level 2 Tech Award in Digital Information Technology is for learners who want to acquire sector-specific applied knowledge</w:t>
      </w:r>
      <w:r w:rsidR="00EB0E14">
        <w:rPr>
          <w:rFonts w:ascii="Aptos" w:hAnsi="Aptos"/>
          <w:color w:val="000000"/>
          <w:sz w:val="24"/>
          <w:szCs w:val="24"/>
        </w:rPr>
        <w:t xml:space="preserve"> </w:t>
      </w:r>
      <w:r>
        <w:rPr>
          <w:rFonts w:ascii="Aptos" w:hAnsi="Aptos"/>
          <w:color w:val="000000"/>
          <w:sz w:val="24"/>
          <w:szCs w:val="24"/>
        </w:rPr>
        <w:t xml:space="preserve">and skills through vocational contexts by studying project planning, data management, data interpretation, data presentation and data protection as part of their Key Stage 4 learning. The qualification recognises the value of learning skills, knowledge and vocational attributes to complement GCSEs. </w:t>
      </w:r>
    </w:p>
    <w:p w14:paraId="6B5363D2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7929623A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UNITS BREAKDOWN:</w:t>
      </w:r>
    </w:p>
    <w:p w14:paraId="43AA3D7C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7505A5F8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There are two internally assessed units where students will engage in practical tasks to develop their Information Technology skills and knowledge, and one examined unit </w:t>
      </w:r>
    </w:p>
    <w:p w14:paraId="74BD18D2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156E28B4" w14:textId="77777777" w:rsidR="008365D7" w:rsidRDefault="008365D7" w:rsidP="008365D7">
      <w:pPr>
        <w:autoSpaceDE w:val="0"/>
        <w:autoSpaceDN w:val="0"/>
        <w:rPr>
          <w:rFonts w:ascii="OpenSans-Light" w:hAnsi="OpenSans-Light" w:hint="eastAsia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The qualification has 3 mandatory units covering the following topics:</w:t>
      </w:r>
    </w:p>
    <w:p w14:paraId="3E1C30F8" w14:textId="77777777" w:rsidR="008365D7" w:rsidRDefault="008365D7" w:rsidP="008365D7">
      <w:pPr>
        <w:autoSpaceDE w:val="0"/>
        <w:autoSpaceDN w:val="0"/>
        <w:rPr>
          <w:rFonts w:ascii="OpenSans-Light" w:hAnsi="OpenSans-Light" w:hint="eastAsia"/>
          <w:sz w:val="24"/>
          <w:szCs w:val="24"/>
        </w:rPr>
      </w:pPr>
    </w:p>
    <w:p w14:paraId="5A8F810B" w14:textId="77777777" w:rsidR="008365D7" w:rsidRDefault="008365D7" w:rsidP="008365D7">
      <w:pPr>
        <w:rPr>
          <w:rFonts w:ascii="OpenSans-Semibold" w:hAnsi="OpenSans-Semibold" w:hint="eastAsia"/>
          <w:sz w:val="24"/>
          <w:szCs w:val="24"/>
        </w:rPr>
      </w:pPr>
      <w:r>
        <w:rPr>
          <w:rFonts w:ascii="SymbolMT" w:hAnsi="SymbolMT"/>
          <w:sz w:val="24"/>
          <w:szCs w:val="24"/>
        </w:rPr>
        <w:t xml:space="preserve">• </w:t>
      </w:r>
      <w:r>
        <w:rPr>
          <w:rFonts w:ascii="OpenSans-Semibold" w:hAnsi="OpenSans-Semibold"/>
          <w:sz w:val="24"/>
          <w:szCs w:val="24"/>
        </w:rPr>
        <w:t>Exploring User Interface Design Principles and Project Planning Techniques</w:t>
      </w:r>
      <w:r>
        <w:rPr>
          <w:rFonts w:ascii="OpenSans-Semibold" w:hAnsi="OpenSans-Semibold"/>
          <w:b/>
          <w:bCs/>
          <w:color w:val="000000"/>
          <w:sz w:val="24"/>
          <w:szCs w:val="24"/>
        </w:rPr>
        <w:t xml:space="preserve"> </w:t>
      </w:r>
      <w:r>
        <w:rPr>
          <w:rFonts w:ascii="Aptos" w:hAnsi="Aptos"/>
          <w:b/>
          <w:bCs/>
          <w:color w:val="000000"/>
          <w:sz w:val="24"/>
          <w:szCs w:val="24"/>
        </w:rPr>
        <w:t>(PSAB marked by the school and verified by the exam board</w:t>
      </w:r>
    </w:p>
    <w:p w14:paraId="4E5672DD" w14:textId="77777777" w:rsidR="008365D7" w:rsidRDefault="008365D7" w:rsidP="008365D7">
      <w:pPr>
        <w:autoSpaceDE w:val="0"/>
        <w:autoSpaceDN w:val="0"/>
        <w:rPr>
          <w:rFonts w:ascii="Aptos" w:hAnsi="Aptos"/>
          <w:color w:val="000000"/>
          <w:sz w:val="24"/>
          <w:szCs w:val="24"/>
        </w:rPr>
      </w:pPr>
      <w:r>
        <w:rPr>
          <w:rFonts w:ascii="SymbolMT" w:hAnsi="SymbolMT"/>
          <w:sz w:val="24"/>
          <w:szCs w:val="24"/>
        </w:rPr>
        <w:t xml:space="preserve">• </w:t>
      </w:r>
      <w:r>
        <w:rPr>
          <w:rFonts w:ascii="OpenSans-Semibold" w:hAnsi="OpenSans-Semibold"/>
          <w:sz w:val="24"/>
          <w:szCs w:val="24"/>
        </w:rPr>
        <w:t>Collecting, Presenting and Interpreting Data</w:t>
      </w:r>
      <w:r>
        <w:rPr>
          <w:rFonts w:ascii="OpenSans-Semibold" w:hAnsi="OpenSans-Semibold"/>
          <w:b/>
          <w:bCs/>
          <w:color w:val="000000"/>
          <w:sz w:val="24"/>
          <w:szCs w:val="24"/>
        </w:rPr>
        <w:t xml:space="preserve"> </w:t>
      </w:r>
      <w:r>
        <w:rPr>
          <w:rFonts w:ascii="Aptos" w:hAnsi="Aptos"/>
          <w:b/>
          <w:bCs/>
          <w:color w:val="000000"/>
          <w:sz w:val="24"/>
          <w:szCs w:val="24"/>
        </w:rPr>
        <w:t>(PSAB marked by the school and verified by the exam board)</w:t>
      </w:r>
      <w:r>
        <w:rPr>
          <w:rFonts w:ascii="Aptos" w:hAnsi="Aptos"/>
          <w:color w:val="000000"/>
          <w:sz w:val="24"/>
          <w:szCs w:val="24"/>
        </w:rPr>
        <w:t xml:space="preserve"> </w:t>
      </w:r>
    </w:p>
    <w:p w14:paraId="65816964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SymbolMT" w:hAnsi="SymbolMT"/>
          <w:sz w:val="24"/>
          <w:szCs w:val="24"/>
        </w:rPr>
        <w:t xml:space="preserve">• </w:t>
      </w:r>
      <w:r>
        <w:rPr>
          <w:rFonts w:ascii="OpenSans-Semibold" w:hAnsi="OpenSans-Semibold"/>
          <w:sz w:val="24"/>
          <w:szCs w:val="24"/>
        </w:rPr>
        <w:t xml:space="preserve">Effective Digital Working Practices </w:t>
      </w:r>
      <w:r>
        <w:rPr>
          <w:rFonts w:ascii="Aptos" w:hAnsi="Aptos"/>
          <w:b/>
          <w:bCs/>
          <w:color w:val="000000"/>
          <w:sz w:val="24"/>
          <w:szCs w:val="24"/>
        </w:rPr>
        <w:t>(written examination)</w:t>
      </w:r>
      <w:r>
        <w:rPr>
          <w:rFonts w:ascii="OpenSans-Semibold" w:hAnsi="OpenSans-Semibold"/>
          <w:sz w:val="24"/>
          <w:szCs w:val="24"/>
        </w:rPr>
        <w:t xml:space="preserve"> </w:t>
      </w:r>
      <w:r>
        <w:rPr>
          <w:rFonts w:ascii="OpenSans-Light" w:hAnsi="OpenSans-Light"/>
          <w:sz w:val="24"/>
          <w:szCs w:val="24"/>
        </w:rPr>
        <w:t xml:space="preserve">– </w:t>
      </w:r>
      <w:r>
        <w:rPr>
          <w:rFonts w:ascii="OpenSans-Semibold" w:hAnsi="OpenSans-Semibold"/>
          <w:sz w:val="24"/>
          <w:szCs w:val="24"/>
        </w:rPr>
        <w:t>An exam worth 60 marks will be completed under supervised conditions. The supervised assessment period is 1 hour and 30 minutes.</w:t>
      </w:r>
    </w:p>
    <w:p w14:paraId="30B50AC1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2C6A5765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DESTINATIONS (where your subject could take students/FE and career paths etc):</w:t>
      </w:r>
    </w:p>
    <w:p w14:paraId="06A789E6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6461E59D" w14:textId="77777777" w:rsidR="008365D7" w:rsidRDefault="008365D7" w:rsidP="008365D7">
      <w:pPr>
        <w:rPr>
          <w:rFonts w:ascii="OpenSans-Light" w:hAnsi="OpenSans-Light" w:hint="eastAsia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Learners who generally achieve at Level 2 across their Key Stage 4 learning might</w:t>
      </w:r>
    </w:p>
    <w:p w14:paraId="1AB2A68F" w14:textId="77777777" w:rsidR="008365D7" w:rsidRDefault="008365D7" w:rsidP="008365D7">
      <w:pPr>
        <w:rPr>
          <w:rFonts w:ascii="OpenSans-Light" w:hAnsi="OpenSans-Light" w:hint="eastAsia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consider progression to:</w:t>
      </w:r>
    </w:p>
    <w:p w14:paraId="52AC6C5A" w14:textId="77777777" w:rsidR="008365D7" w:rsidRDefault="008365D7" w:rsidP="008365D7">
      <w:pPr>
        <w:rPr>
          <w:rFonts w:ascii="OpenSans-Light" w:hAnsi="OpenSans-Light" w:hint="eastAsia"/>
          <w:sz w:val="24"/>
          <w:szCs w:val="24"/>
        </w:rPr>
      </w:pPr>
    </w:p>
    <w:p w14:paraId="3BC59F93" w14:textId="77777777" w:rsidR="008365D7" w:rsidRDefault="008365D7" w:rsidP="008365D7">
      <w:pPr>
        <w:rPr>
          <w:rFonts w:ascii="OpenSans-Light" w:hAnsi="OpenSans-Light" w:hint="eastAsia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● A Levels as preparation for entry to higher education in a range of subjects</w:t>
      </w:r>
    </w:p>
    <w:p w14:paraId="27878CF1" w14:textId="77777777" w:rsidR="008365D7" w:rsidRDefault="008365D7" w:rsidP="008365D7">
      <w:pPr>
        <w:rPr>
          <w:rFonts w:ascii="OpenSans-Light" w:hAnsi="OpenSans-Light" w:hint="eastAsia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● study of a vocational qualification at Level 3, such as a BTEC National in IT, which prepares learners to enter employment or apprenticeships, or to move on to</w:t>
      </w:r>
    </w:p>
    <w:p w14:paraId="1636B86B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OpenSans-Light" w:hAnsi="OpenSans-Light"/>
          <w:sz w:val="24"/>
          <w:szCs w:val="24"/>
        </w:rPr>
        <w:t>higher education by studying a degree in the digital sector</w:t>
      </w:r>
    </w:p>
    <w:p w14:paraId="4C4DA38F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598871C0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QUALITIES (what skills and interests you think students should have):</w:t>
      </w:r>
    </w:p>
    <w:p w14:paraId="6280B38E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</w:p>
    <w:p w14:paraId="7E75427F" w14:textId="77777777" w:rsidR="008365D7" w:rsidRDefault="008365D7" w:rsidP="008365D7">
      <w:pPr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>No prior study of IT is necessary, but applicants should have technical ability. </w:t>
      </w:r>
      <w:proofErr w:type="gramStart"/>
      <w:r>
        <w:rPr>
          <w:rFonts w:ascii="Aptos" w:hAnsi="Aptos"/>
          <w:color w:val="000000"/>
          <w:sz w:val="24"/>
          <w:szCs w:val="24"/>
        </w:rPr>
        <w:t>In particular a</w:t>
      </w:r>
      <w:proofErr w:type="gramEnd"/>
      <w:r>
        <w:rPr>
          <w:rFonts w:ascii="Aptos" w:hAnsi="Aptos"/>
          <w:color w:val="000000"/>
          <w:sz w:val="24"/>
          <w:szCs w:val="24"/>
        </w:rPr>
        <w:t xml:space="preserve"> good grasp of spreadsheets is needed for Component 2.</w:t>
      </w:r>
    </w:p>
    <w:p w14:paraId="5E06025D" w14:textId="62435034" w:rsidR="00071DC0" w:rsidRDefault="00071DC0"/>
    <w:p w14:paraId="4B68C8A9" w14:textId="5BAEE87A" w:rsidR="00AA5C79" w:rsidRDefault="00AA5C79">
      <w:r>
        <w:t xml:space="preserve">More information: </w:t>
      </w:r>
      <w:hyperlink r:id="rId7" w:history="1">
        <w:r>
          <w:rPr>
            <w:rStyle w:val="Hyperlink"/>
          </w:rPr>
          <w:t>Digital Information Technology (2022) | BTEC Tech Award | Pearson qualifications</w:t>
        </w:r>
      </w:hyperlink>
    </w:p>
    <w:sectPr w:rsidR="00AA5C79" w:rsidSect="004A6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Sans-Light">
    <w:altName w:val="Calibri"/>
    <w:charset w:val="00"/>
    <w:family w:val="auto"/>
    <w:pitch w:val="default"/>
  </w:font>
  <w:font w:name="SymbolMT">
    <w:altName w:val="Calibri"/>
    <w:charset w:val="00"/>
    <w:family w:val="auto"/>
    <w:pitch w:val="default"/>
  </w:font>
  <w:font w:name="OpenSans-Semibol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F1"/>
    <w:rsid w:val="00071DC0"/>
    <w:rsid w:val="004A62F1"/>
    <w:rsid w:val="00816260"/>
    <w:rsid w:val="008365D7"/>
    <w:rsid w:val="00AA5C79"/>
    <w:rsid w:val="00B36311"/>
    <w:rsid w:val="00EB0E14"/>
    <w:rsid w:val="18E9E576"/>
    <w:rsid w:val="7895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C2E08"/>
  <w15:chartTrackingRefBased/>
  <w15:docId w15:val="{46CB6311-4A8B-4177-A6FF-A7A29005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5D7"/>
    <w:pPr>
      <w:spacing w:after="0" w:line="240" w:lineRule="auto"/>
    </w:pPr>
    <w:rPr>
      <w:rFonts w:ascii="Calibri" w:eastAsia="MS PGothic" w:hAnsi="Calibri" w:cs="Calibri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5C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0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qualifications.pearson.com/en/qualifications/btec-tech-awards/digital-information-technology-2022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50C923-0A68-45CF-968E-3C58CA4509C3}">
  <ds:schemaRefs>
    <ds:schemaRef ds:uri="http://schemas.microsoft.com/office/2006/metadata/properties"/>
    <ds:schemaRef ds:uri="http://schemas.microsoft.com/office/infopath/2007/PartnerControls"/>
    <ds:schemaRef ds:uri="f71f9fc4-5eb2-4543-a763-2cda11066b53"/>
    <ds:schemaRef ds:uri="af7ca69a-4d5e-4b8c-be50-bb0b1d332dcf"/>
  </ds:schemaRefs>
</ds:datastoreItem>
</file>

<file path=customXml/itemProps2.xml><?xml version="1.0" encoding="utf-8"?>
<ds:datastoreItem xmlns:ds="http://schemas.openxmlformats.org/officeDocument/2006/customXml" ds:itemID="{F9F9A994-557E-47A5-89E1-5C3663BED9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17C0A8-0B23-4A5C-AFD8-12D74EA8B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1f9fc4-5eb2-4543-a763-2cda11066b53"/>
    <ds:schemaRef ds:uri="af7ca69a-4d5e-4b8c-be50-bb0b1d332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Sutinder Mann</dc:creator>
  <cp:keywords/>
  <dc:description/>
  <cp:lastModifiedBy>Dianne Fowler</cp:lastModifiedBy>
  <cp:revision>2</cp:revision>
  <dcterms:created xsi:type="dcterms:W3CDTF">2026-07-02T14:33:00Z</dcterms:created>
  <dcterms:modified xsi:type="dcterms:W3CDTF">2026-07-02T14:33:00Z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  <property fmtid="{D5CDD505-2E9C-101B-9397-08002B2CF9AE}" pid="3" name="MediaServiceImageTags">
    <vt:lpwstr/>
  </property>
</Properties>
</file>